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2176463" cy="16573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60" w:firstLine="0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Pre-K &amp; UPK  Breakfast Delivery   </w:t>
      </w:r>
    </w:p>
    <w:p w:rsidR="00000000" w:rsidDel="00000000" w:rsidP="00000000" w:rsidRDefault="00000000" w:rsidRPr="00000000" w14:paraId="00000005">
      <w:pPr>
        <w:ind w:left="2160" w:firstLine="0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rtl w:val="0"/>
        </w:rPr>
        <w:t xml:space="preserve">                                        (effective 9/23/24)</w:t>
      </w: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7860"/>
        <w:tblGridChange w:id="0">
          <w:tblGrid>
            <w:gridCol w:w="1500"/>
            <w:gridCol w:w="7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Assorted Cold Cereal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Fruit snack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Lowfat White Milk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WG Waffles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Apple slices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Lowfat White Milk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Muffin or Loaf Bread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Lowfat White Milk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Jiffy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Apple slices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Lowfat White Milk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Friday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Assorted Cold Cereal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Fruit Snack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Lowfat White Milk</w:t>
            </w:r>
          </w:p>
        </w:tc>
      </w:tr>
    </w:tbl>
    <w:p w:rsidR="00000000" w:rsidDel="00000000" w:rsidP="00000000" w:rsidRDefault="00000000" w:rsidRPr="00000000" w14:paraId="0000001B">
      <w:pPr>
        <w:ind w:left="1440" w:firstLine="72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firstLine="72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Menu subject to change due to availability</w:t>
      </w:r>
    </w:p>
    <w:p w:rsidR="00000000" w:rsidDel="00000000" w:rsidP="00000000" w:rsidRDefault="00000000" w:rsidRPr="00000000" w14:paraId="0000001D">
      <w:pPr>
        <w:ind w:left="1440" w:firstLine="72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0"/>
          <w:szCs w:val="20"/>
          <w:highlight w:val="white"/>
          <w:rtl w:val="0"/>
        </w:rPr>
        <w:t xml:space="preserve">APW school district participates in the 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highlight w:val="white"/>
          <w:rtl w:val="0"/>
        </w:rPr>
        <w:t xml:space="preserve">Community Eligibility Provision for the 2024-2025 year.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